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BB4" w:rsidRPr="00484D9A" w:rsidRDefault="00395355" w:rsidP="000D0C21">
      <w:pPr>
        <w:pStyle w:val="Titolo1"/>
        <w:keepNext w:val="0"/>
        <w:widowControl w:val="0"/>
        <w:ind w:left="993" w:hanging="993"/>
        <w:jc w:val="both"/>
        <w:rPr>
          <w:i/>
          <w:smallCaps/>
          <w:lang w:val="it-IT"/>
        </w:rPr>
      </w:pPr>
      <w:r w:rsidRPr="00193B4D">
        <w:t xml:space="preserve">Oggetto: </w:t>
      </w:r>
      <w:r w:rsidR="001C35B9" w:rsidRPr="001C35B9">
        <w:t>Indagini geognostiche e ambientali propedeutiche alla progettazione definitiva dei lavori di prolungamento della diga foran</w:t>
      </w:r>
      <w:bookmarkStart w:id="0" w:name="_GoBack"/>
      <w:bookmarkEnd w:id="0"/>
      <w:r w:rsidR="001C35B9" w:rsidRPr="001C35B9">
        <w:t>ea Duca d’Aosta</w:t>
      </w:r>
      <w:r w:rsidR="008C626B">
        <w:t xml:space="preserve"> </w:t>
      </w:r>
      <w:r w:rsidR="00DD03E8" w:rsidRPr="00193B4D">
        <w:t xml:space="preserve">- </w:t>
      </w:r>
      <w:r w:rsidR="00484D9A">
        <w:rPr>
          <w:lang w:val="it-IT"/>
        </w:rPr>
        <w:t>Quesiti</w:t>
      </w:r>
    </w:p>
    <w:p w:rsidR="00D06CBA" w:rsidRDefault="00D06CBA" w:rsidP="000D0C21">
      <w:pPr>
        <w:autoSpaceDE w:val="0"/>
        <w:autoSpaceDN w:val="0"/>
        <w:adjustRightInd w:val="0"/>
        <w:ind w:firstLine="708"/>
        <w:jc w:val="both"/>
      </w:pPr>
    </w:p>
    <w:p w:rsidR="001915CD" w:rsidRPr="001915CD" w:rsidRDefault="00D06CBA" w:rsidP="000D0C21">
      <w:pPr>
        <w:shd w:val="clear" w:color="auto" w:fill="FFFFFF"/>
        <w:ind w:left="720" w:right="14" w:hanging="720"/>
        <w:jc w:val="both"/>
      </w:pPr>
      <w:r w:rsidRPr="00287EBF">
        <w:rPr>
          <w:b/>
        </w:rPr>
        <w:t>quesito n. 1:</w:t>
      </w:r>
      <w:r>
        <w:t xml:space="preserve"> </w:t>
      </w:r>
      <w:r w:rsidR="00882D68">
        <w:t xml:space="preserve">Per quanto riguarda l’attività di ricognizione </w:t>
      </w:r>
      <w:r w:rsidR="00873CD7">
        <w:t>bellica sia superficiale che profonda dovrebbe essere eseguita da ditta specializzata che abbia nel proprio organico operatori B.C.M</w:t>
      </w:r>
      <w:r w:rsidR="000B640B">
        <w:t>, le imprese non in possesso di tale requisito “</w:t>
      </w:r>
      <w:r w:rsidR="00873CD7">
        <w:t>…..</w:t>
      </w:r>
      <w:r w:rsidR="000B640B">
        <w:t xml:space="preserve">possono dichiarare in sede di gara di subappaltare per intero l’attività </w:t>
      </w:r>
      <w:r w:rsidR="00287EBF">
        <w:t>…</w:t>
      </w:r>
      <w:r w:rsidR="00767169">
        <w:t xml:space="preserve">” anche ad imprese </w:t>
      </w:r>
      <w:r w:rsidR="00DF40C7">
        <w:t>non qualificat</w:t>
      </w:r>
      <w:r w:rsidR="00767169">
        <w:t>e</w:t>
      </w:r>
      <w:r w:rsidR="00DF40C7">
        <w:t xml:space="preserve"> per la </w:t>
      </w:r>
      <w:r w:rsidR="00767169">
        <w:t>categoria OS 20B. “…</w:t>
      </w:r>
      <w:r w:rsidR="000B640B">
        <w:t xml:space="preserve"> Tale dichiarazione è obbligatoria </w:t>
      </w:r>
      <w:r w:rsidR="001915CD" w:rsidRPr="001915CD">
        <w:t xml:space="preserve"> </w:t>
      </w:r>
      <w:r w:rsidR="000B640B">
        <w:t>…”</w:t>
      </w:r>
      <w:r w:rsidR="001915CD" w:rsidRPr="001915CD">
        <w:t>;</w:t>
      </w:r>
    </w:p>
    <w:p w:rsidR="00DF40C7" w:rsidRDefault="005004B3" w:rsidP="000220EA">
      <w:pPr>
        <w:autoSpaceDE w:val="0"/>
        <w:autoSpaceDN w:val="0"/>
        <w:adjustRightInd w:val="0"/>
        <w:spacing w:before="120"/>
        <w:ind w:left="720" w:hanging="720"/>
        <w:jc w:val="both"/>
      </w:pPr>
      <w:r w:rsidRPr="000275A0">
        <w:rPr>
          <w:b/>
        </w:rPr>
        <w:t>risposta n. 1:</w:t>
      </w:r>
      <w:r>
        <w:t xml:space="preserve"> Si </w:t>
      </w:r>
      <w:r w:rsidR="002C58BD">
        <w:t xml:space="preserve">conferma che detta </w:t>
      </w:r>
      <w:r w:rsidR="00DF40C7">
        <w:t>prestazione</w:t>
      </w:r>
      <w:r w:rsidR="006846D2">
        <w:t xml:space="preserve">, nel caso i concorrenti non posseggono i </w:t>
      </w:r>
      <w:r w:rsidR="00A11B60">
        <w:t xml:space="preserve">necessari requisiti, </w:t>
      </w:r>
      <w:r w:rsidR="00DF40C7">
        <w:t xml:space="preserve">dovrà essere subappaltata ad imprese specialistiche con </w:t>
      </w:r>
      <w:r w:rsidR="00DF40C7" w:rsidRPr="00611B9F">
        <w:t>personale tecnico in possesso dei brevetto B.C.M.</w:t>
      </w:r>
      <w:r w:rsidR="00DF40C7">
        <w:t xml:space="preserve"> (squadra composta da Dirigente tecnico, assistente tecnico, rastrellatore e operatore tecnico subacqueo), secondo quanto previsto dal decreto del Ministro della difesa del 21.10.2003.</w:t>
      </w:r>
    </w:p>
    <w:p w:rsidR="00A11B60" w:rsidRDefault="00A11B60" w:rsidP="00A11B60">
      <w:pPr>
        <w:autoSpaceDE w:val="0"/>
        <w:autoSpaceDN w:val="0"/>
        <w:adjustRightInd w:val="0"/>
        <w:ind w:left="709"/>
        <w:jc w:val="both"/>
      </w:pPr>
      <w:r w:rsidRPr="00A11B60">
        <w:t>Nel caso suddetto, ai sensi dell’art.</w:t>
      </w:r>
      <w:r>
        <w:t xml:space="preserve">  118 comma 2) del </w:t>
      </w:r>
      <w:proofErr w:type="spellStart"/>
      <w:r>
        <w:t>D.Lgs.</w:t>
      </w:r>
      <w:proofErr w:type="spellEnd"/>
      <w:r>
        <w:t xml:space="preserve"> n. 163/06</w:t>
      </w:r>
      <w:r w:rsidRPr="00A11B60">
        <w:t xml:space="preserve"> i concorrenti all'atto dell'offerta </w:t>
      </w:r>
      <w:r>
        <w:t xml:space="preserve">dovranno </w:t>
      </w:r>
      <w:r w:rsidRPr="00A11B60">
        <w:t>indica</w:t>
      </w:r>
      <w:r>
        <w:t xml:space="preserve">re, pena l’esclusione, </w:t>
      </w:r>
      <w:r w:rsidRPr="00A11B60">
        <w:t xml:space="preserve"> che intendono subappaltare </w:t>
      </w:r>
      <w:r>
        <w:t>detta attività</w:t>
      </w:r>
      <w:r w:rsidR="00C2073C">
        <w:t>.</w:t>
      </w:r>
    </w:p>
    <w:p w:rsidR="006B1D2C" w:rsidRPr="00FA22A1" w:rsidRDefault="00C532B1" w:rsidP="0068176F">
      <w:pPr>
        <w:widowControl w:val="0"/>
        <w:autoSpaceDE w:val="0"/>
        <w:autoSpaceDN w:val="0"/>
        <w:adjustRightInd w:val="0"/>
        <w:spacing w:before="120"/>
        <w:ind w:left="720" w:hanging="720"/>
        <w:jc w:val="both"/>
      </w:pPr>
      <w:r>
        <w:rPr>
          <w:b/>
        </w:rPr>
        <w:t>quesito n. 2</w:t>
      </w:r>
      <w:r w:rsidRPr="00287EBF">
        <w:rPr>
          <w:b/>
        </w:rPr>
        <w:t>:</w:t>
      </w:r>
      <w:r>
        <w:t xml:space="preserve"> </w:t>
      </w:r>
      <w:r w:rsidR="0010685B">
        <w:t xml:space="preserve">A pag. 11 della Relazione tecnica si legge “Le attività di prelievo dei sedimenti verranno eseguite mediante carotiere di tipo </w:t>
      </w:r>
      <w:proofErr w:type="spellStart"/>
      <w:r w:rsidR="0010685B">
        <w:t>vibrocorer</w:t>
      </w:r>
      <w:proofErr w:type="spellEnd"/>
      <w:r w:rsidR="0010685B">
        <w:t>…” ma nel computo metrico estimativo sono quotate solo perforazioni … eseguite a carotaggio continuo…. Si prega di chiarire l’incongruenza.</w:t>
      </w:r>
      <w:r w:rsidR="00FA22A1" w:rsidRPr="00FA22A1">
        <w:t>.</w:t>
      </w:r>
    </w:p>
    <w:p w:rsidR="00C2073C" w:rsidRDefault="007D2D6E" w:rsidP="009537AA">
      <w:pPr>
        <w:widowControl w:val="0"/>
        <w:autoSpaceDE w:val="0"/>
        <w:autoSpaceDN w:val="0"/>
        <w:adjustRightInd w:val="0"/>
        <w:spacing w:before="120"/>
        <w:ind w:left="720" w:hanging="720"/>
        <w:jc w:val="both"/>
        <w:rPr>
          <w:color w:val="000000"/>
        </w:rPr>
      </w:pPr>
      <w:r w:rsidRPr="000275A0">
        <w:rPr>
          <w:b/>
        </w:rPr>
        <w:t xml:space="preserve">risposta </w:t>
      </w:r>
      <w:r>
        <w:rPr>
          <w:b/>
        </w:rPr>
        <w:t xml:space="preserve">n. </w:t>
      </w:r>
      <w:r w:rsidR="007662B9">
        <w:rPr>
          <w:b/>
        </w:rPr>
        <w:t>2</w:t>
      </w:r>
      <w:r w:rsidRPr="000275A0">
        <w:rPr>
          <w:b/>
        </w:rPr>
        <w:t>:</w:t>
      </w:r>
      <w:r>
        <w:t xml:space="preserve"> </w:t>
      </w:r>
      <w:r w:rsidR="00C2073C">
        <w:t xml:space="preserve">La </w:t>
      </w:r>
      <w:r w:rsidR="00C2073C">
        <w:rPr>
          <w:color w:val="000000"/>
        </w:rPr>
        <w:t>descrizione per esteso della voce di prezzo riportata in elenco prezzi cita: “</w:t>
      </w:r>
      <w:r w:rsidR="00C2073C" w:rsidRPr="00C2073C">
        <w:rPr>
          <w:i/>
          <w:color w:val="000000"/>
        </w:rPr>
        <w:t xml:space="preserve">Perforazione ad andamento verticale eseguita a rotazione a carotaggio continuo, con carotieri di diametro compreso fra 86 e127 mm, in terreni a granulometria media quali sabbie, sabbie ghiaiose ed in rocce tenere tipo tufi, arenarie tenere, ecc. </w:t>
      </w:r>
      <w:r w:rsidR="00C2073C" w:rsidRPr="00C2073C">
        <w:rPr>
          <w:b/>
          <w:i/>
          <w:color w:val="000000"/>
        </w:rPr>
        <w:t>Compresa l’attrezzatura idonea al prelievo di campioni indisturbati (rivestimento "</w:t>
      </w:r>
      <w:proofErr w:type="spellStart"/>
      <w:r w:rsidR="00C2073C" w:rsidRPr="00C2073C">
        <w:rPr>
          <w:b/>
          <w:i/>
          <w:color w:val="000000"/>
        </w:rPr>
        <w:t>liner</w:t>
      </w:r>
      <w:proofErr w:type="spellEnd"/>
      <w:r w:rsidR="00C2073C" w:rsidRPr="00C2073C">
        <w:rPr>
          <w:b/>
          <w:i/>
          <w:color w:val="000000"/>
        </w:rPr>
        <w:t>" interno al carotiere) per l</w:t>
      </w:r>
      <w:r w:rsidR="00030E2B">
        <w:rPr>
          <w:b/>
          <w:i/>
          <w:color w:val="000000"/>
        </w:rPr>
        <w:t>’</w:t>
      </w:r>
      <w:r w:rsidR="00C2073C" w:rsidRPr="00C2073C">
        <w:rPr>
          <w:b/>
          <w:i/>
          <w:color w:val="000000"/>
        </w:rPr>
        <w:t xml:space="preserve">esecuzione di indagini ambientali (fisico, chimico, microbiologico ed </w:t>
      </w:r>
      <w:proofErr w:type="spellStart"/>
      <w:r w:rsidR="00C2073C" w:rsidRPr="00C2073C">
        <w:rPr>
          <w:b/>
          <w:i/>
          <w:color w:val="000000"/>
        </w:rPr>
        <w:t>ecotossicologico</w:t>
      </w:r>
      <w:proofErr w:type="spellEnd"/>
      <w:r w:rsidR="00C2073C" w:rsidRPr="00C2073C">
        <w:rPr>
          <w:b/>
          <w:i/>
          <w:color w:val="000000"/>
        </w:rPr>
        <w:t xml:space="preserve">) conformi al D.M. 7.11.2008, D.M. 04.08.2010 e </w:t>
      </w:r>
      <w:proofErr w:type="spellStart"/>
      <w:r w:rsidR="00C2073C" w:rsidRPr="00C2073C">
        <w:rPr>
          <w:b/>
          <w:i/>
          <w:color w:val="000000"/>
        </w:rPr>
        <w:t>s.m.i.</w:t>
      </w:r>
      <w:proofErr w:type="spellEnd"/>
      <w:r w:rsidR="00C2073C" w:rsidRPr="00C2073C">
        <w:rPr>
          <w:b/>
          <w:i/>
          <w:color w:val="000000"/>
        </w:rPr>
        <w:t>.</w:t>
      </w:r>
      <w:r w:rsidR="00C2073C" w:rsidRPr="00C2073C">
        <w:rPr>
          <w:i/>
          <w:color w:val="000000"/>
        </w:rPr>
        <w:t xml:space="preserve"> Per ogni metro lineare fino a 20 m dal piano del fondale marino</w:t>
      </w:r>
      <w:r w:rsidR="00C2073C">
        <w:rPr>
          <w:color w:val="000000"/>
        </w:rPr>
        <w:t>.”</w:t>
      </w:r>
    </w:p>
    <w:p w:rsidR="00767169" w:rsidRPr="00C03375" w:rsidRDefault="00767169" w:rsidP="00767169">
      <w:pPr>
        <w:widowControl w:val="0"/>
        <w:autoSpaceDE w:val="0"/>
        <w:autoSpaceDN w:val="0"/>
        <w:adjustRightInd w:val="0"/>
        <w:spacing w:before="120"/>
        <w:ind w:left="720"/>
        <w:jc w:val="both"/>
      </w:pPr>
      <w:r>
        <w:t>E</w:t>
      </w:r>
      <w:r w:rsidRPr="00C03375">
        <w:t>rron</w:t>
      </w:r>
      <w:r>
        <w:t>eamente non è stato modificata la denominazione del prezzo lasciando il</w:t>
      </w:r>
      <w:r w:rsidRPr="00C03375">
        <w:t xml:space="preserve"> codice di tariffa </w:t>
      </w:r>
      <w:r>
        <w:t>della Regione Campania “</w:t>
      </w:r>
      <w:r w:rsidRPr="00C03375">
        <w:t>E.24.020.020.a</w:t>
      </w:r>
      <w:r>
        <w:t>”.</w:t>
      </w:r>
    </w:p>
    <w:p w:rsidR="00C03375" w:rsidRPr="00C03375" w:rsidRDefault="009E15CF" w:rsidP="00224E5A">
      <w:pPr>
        <w:widowControl w:val="0"/>
        <w:autoSpaceDE w:val="0"/>
        <w:autoSpaceDN w:val="0"/>
        <w:adjustRightInd w:val="0"/>
        <w:spacing w:before="120"/>
        <w:ind w:left="720" w:hanging="12"/>
        <w:jc w:val="both"/>
      </w:pPr>
      <w:r w:rsidRPr="009E15CF">
        <w:t>In merito il D.M. 7.11.2008, relativamente al</w:t>
      </w:r>
      <w:r w:rsidR="00C03375" w:rsidRPr="00C03375">
        <w:t xml:space="preserve"> </w:t>
      </w:r>
      <w:r w:rsidR="00C03375">
        <w:t xml:space="preserve">prelievo dei campioni  specifica che gli stessi </w:t>
      </w:r>
      <w:r w:rsidR="00224E5A">
        <w:t xml:space="preserve">“… </w:t>
      </w:r>
      <w:r w:rsidR="00C03375" w:rsidRPr="00C03375">
        <w:t>devono ess</w:t>
      </w:r>
      <w:r w:rsidR="00C03375">
        <w:t>ere eseguiti</w:t>
      </w:r>
      <w:r w:rsidR="00C03375" w:rsidRPr="00C03375">
        <w:t xml:space="preserve"> median</w:t>
      </w:r>
      <w:r w:rsidR="00C03375">
        <w:t xml:space="preserve">te carotiere di tipo </w:t>
      </w:r>
      <w:proofErr w:type="spellStart"/>
      <w:r w:rsidR="00C03375">
        <w:t>vibrocorer</w:t>
      </w:r>
      <w:proofErr w:type="spellEnd"/>
      <w:r w:rsidR="00C03375">
        <w:t xml:space="preserve"> </w:t>
      </w:r>
      <w:r w:rsidR="00C03375" w:rsidRPr="00C03375">
        <w:t>o eventualmente a rotazione. Il sistema di perforazione deve essere</w:t>
      </w:r>
      <w:r w:rsidR="00C03375">
        <w:t xml:space="preserve"> </w:t>
      </w:r>
      <w:r w:rsidR="00C03375" w:rsidRPr="00C03375">
        <w:t>comunque tale da rendere minimo il disturbo provocato nei sedimenti</w:t>
      </w:r>
      <w:r w:rsidR="00C03375">
        <w:t xml:space="preserve"> </w:t>
      </w:r>
      <w:r w:rsidR="00C03375" w:rsidRPr="00C03375">
        <w:t>attraversati, per escludere il propagarsi dei contaminanti dagli strati</w:t>
      </w:r>
      <w:r w:rsidR="00C03375">
        <w:t xml:space="preserve"> </w:t>
      </w:r>
      <w:r w:rsidR="00C03375" w:rsidRPr="00C03375">
        <w:t>superficiali a quelli più profondi. Nel caso d'utilizzo di carotiere a rotazione la</w:t>
      </w:r>
      <w:r w:rsidR="00C03375">
        <w:t xml:space="preserve"> </w:t>
      </w:r>
      <w:r w:rsidR="00C03375" w:rsidRPr="00C03375">
        <w:t>velocità di rotazione deve essere moderata in modo da ridurre l'attrito tra</w:t>
      </w:r>
      <w:r w:rsidR="00C03375">
        <w:t xml:space="preserve"> </w:t>
      </w:r>
      <w:r w:rsidR="00C03375" w:rsidRPr="00C03375">
        <w:t>sedimento e campionatore.</w:t>
      </w:r>
      <w:r w:rsidR="00224E5A">
        <w:t xml:space="preserve"> </w:t>
      </w:r>
      <w:r w:rsidR="00C03375" w:rsidRPr="00C03375">
        <w:t>Al fine di garantire il prelievo di sedimento indisturbato si richiede l'utilizzo di</w:t>
      </w:r>
      <w:r w:rsidR="00C03375">
        <w:t xml:space="preserve"> </w:t>
      </w:r>
      <w:r w:rsidR="00C03375" w:rsidRPr="00C03375">
        <w:t>un rivestimento interno (</w:t>
      </w:r>
      <w:proofErr w:type="spellStart"/>
      <w:r w:rsidR="00C03375" w:rsidRPr="00C03375">
        <w:t>liner</w:t>
      </w:r>
      <w:proofErr w:type="spellEnd"/>
      <w:r w:rsidR="00C03375" w:rsidRPr="00C03375">
        <w:t>) al carotiere, in polietilene inerte, polipropilene</w:t>
      </w:r>
      <w:r w:rsidR="00C03375">
        <w:t xml:space="preserve"> </w:t>
      </w:r>
      <w:r w:rsidR="00C03375" w:rsidRPr="00C03375">
        <w:t xml:space="preserve">o policarbonato, di lunghezza pari alla </w:t>
      </w:r>
      <w:r w:rsidR="00224E5A">
        <w:t>lunghezza dell'asta utilizzata…”</w:t>
      </w:r>
    </w:p>
    <w:p w:rsidR="00FA5351" w:rsidRDefault="00FA5351" w:rsidP="00C03375">
      <w:pPr>
        <w:widowControl w:val="0"/>
        <w:autoSpaceDE w:val="0"/>
        <w:autoSpaceDN w:val="0"/>
        <w:adjustRightInd w:val="0"/>
        <w:spacing w:before="120"/>
        <w:ind w:left="720"/>
        <w:jc w:val="both"/>
      </w:pPr>
      <w:r>
        <w:t xml:space="preserve">Inoltre, nel Piano di caratterizzazione approvato dal Ministero dell’Ambiente, si dichiara che le attività di prelievo dei sedimenti verranno eseguite mediante carotiere di tipo </w:t>
      </w:r>
      <w:proofErr w:type="spellStart"/>
      <w:r>
        <w:t>vibrocorer</w:t>
      </w:r>
      <w:proofErr w:type="spellEnd"/>
      <w:r>
        <w:t xml:space="preserve">. </w:t>
      </w:r>
    </w:p>
    <w:p w:rsidR="00C2073C" w:rsidRPr="00C03375" w:rsidRDefault="000C7DE1" w:rsidP="00C03375">
      <w:pPr>
        <w:widowControl w:val="0"/>
        <w:autoSpaceDE w:val="0"/>
        <w:autoSpaceDN w:val="0"/>
        <w:adjustRightInd w:val="0"/>
        <w:spacing w:before="120"/>
        <w:ind w:left="720"/>
        <w:jc w:val="both"/>
      </w:pPr>
      <w:r>
        <w:t xml:space="preserve">Per quanto sopra, </w:t>
      </w:r>
      <w:r w:rsidR="00FA5351">
        <w:t xml:space="preserve">è </w:t>
      </w:r>
      <w:r w:rsidR="00767169">
        <w:t xml:space="preserve">preferibile </w:t>
      </w:r>
      <w:r w:rsidR="00FA5351">
        <w:t xml:space="preserve">eseguire il suddetto </w:t>
      </w:r>
      <w:proofErr w:type="spellStart"/>
      <w:r w:rsidR="00FA5351">
        <w:t>campionameto</w:t>
      </w:r>
      <w:proofErr w:type="spellEnd"/>
      <w:r w:rsidR="00FA5351">
        <w:t xml:space="preserve"> con il citato carotiere di tipo </w:t>
      </w:r>
      <w:proofErr w:type="spellStart"/>
      <w:r w:rsidR="00FA5351">
        <w:t>vibrocorer</w:t>
      </w:r>
      <w:proofErr w:type="spellEnd"/>
      <w:r w:rsidR="00FA5351">
        <w:t xml:space="preserve">, </w:t>
      </w:r>
      <w:r w:rsidR="00767169">
        <w:t>compatibilmente con la natura del fondale e profondità del prelievo</w:t>
      </w:r>
      <w:r w:rsidR="00FA5351">
        <w:t>.</w:t>
      </w:r>
    </w:p>
    <w:p w:rsidR="00395355" w:rsidRPr="00372098" w:rsidRDefault="008E461C" w:rsidP="0068176F">
      <w:pPr>
        <w:spacing w:before="120"/>
        <w:ind w:left="4500"/>
        <w:jc w:val="center"/>
      </w:pPr>
      <w:r w:rsidRPr="00372098">
        <w:t xml:space="preserve">IL </w:t>
      </w:r>
      <w:r w:rsidR="00773372" w:rsidRPr="00372098">
        <w:t>Responsabile del procedimento</w:t>
      </w:r>
    </w:p>
    <w:p w:rsidR="00773372" w:rsidRPr="00372098" w:rsidRDefault="00372098" w:rsidP="0068176F">
      <w:pPr>
        <w:spacing w:before="120"/>
        <w:ind w:left="4500"/>
        <w:jc w:val="center"/>
      </w:pPr>
      <w:r>
        <w:t>(</w:t>
      </w:r>
      <w:r w:rsidR="00773372" w:rsidRPr="00372098">
        <w:t>Ing.</w:t>
      </w:r>
      <w:r>
        <w:t xml:space="preserve"> </w:t>
      </w:r>
      <w:r w:rsidR="001915CD">
        <w:t>Rosa PALMISANO</w:t>
      </w:r>
      <w:r>
        <w:t>)</w:t>
      </w:r>
    </w:p>
    <w:sectPr w:rsidR="00773372" w:rsidRPr="00372098" w:rsidSect="000D0C21">
      <w:headerReference w:type="default" r:id="rId9"/>
      <w:pgSz w:w="11906" w:h="16838"/>
      <w:pgMar w:top="2438" w:right="1134" w:bottom="1021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EF3" w:rsidRDefault="00904EF3" w:rsidP="00576FC3">
      <w:r>
        <w:separator/>
      </w:r>
    </w:p>
  </w:endnote>
  <w:endnote w:type="continuationSeparator" w:id="0">
    <w:p w:rsidR="00904EF3" w:rsidRDefault="00904EF3" w:rsidP="00576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EF3" w:rsidRDefault="00904EF3" w:rsidP="00576FC3">
      <w:r>
        <w:separator/>
      </w:r>
    </w:p>
  </w:footnote>
  <w:footnote w:type="continuationSeparator" w:id="0">
    <w:p w:rsidR="00904EF3" w:rsidRDefault="00904EF3" w:rsidP="00576F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FC3" w:rsidRDefault="00576FC3" w:rsidP="00C44193">
    <w:pPr>
      <w:pStyle w:val="Intestazione"/>
      <w:ind w:left="-993"/>
      <w:jc w:val="center"/>
    </w:pPr>
    <w:r>
      <w:rPr>
        <w:noProof/>
      </w:rPr>
      <w:drawing>
        <wp:inline distT="0" distB="0" distL="0" distR="0" wp14:anchorId="3760571E" wp14:editId="05FAF4DE">
          <wp:extent cx="7554755" cy="1180730"/>
          <wp:effectExtent l="0" t="0" r="0" b="635"/>
          <wp:docPr id="2" name="Immagine 2" descr="logo lette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letter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982" cy="11813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20ECC"/>
    <w:multiLevelType w:val="hybridMultilevel"/>
    <w:tmpl w:val="A88205E2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EAAB5DA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6B653DC9"/>
    <w:multiLevelType w:val="hybridMultilevel"/>
    <w:tmpl w:val="1B028288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70345706"/>
    <w:multiLevelType w:val="hybridMultilevel"/>
    <w:tmpl w:val="A9EEC2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355"/>
    <w:rsid w:val="000144D4"/>
    <w:rsid w:val="00015BB4"/>
    <w:rsid w:val="00015CD6"/>
    <w:rsid w:val="000220EA"/>
    <w:rsid w:val="000240A7"/>
    <w:rsid w:val="000275A0"/>
    <w:rsid w:val="00030E2B"/>
    <w:rsid w:val="000637AA"/>
    <w:rsid w:val="000B4DBF"/>
    <w:rsid w:val="000B6296"/>
    <w:rsid w:val="000B640B"/>
    <w:rsid w:val="000C5277"/>
    <w:rsid w:val="000C7DE1"/>
    <w:rsid w:val="000D0C21"/>
    <w:rsid w:val="00102E17"/>
    <w:rsid w:val="0010685B"/>
    <w:rsid w:val="00170479"/>
    <w:rsid w:val="00173EFB"/>
    <w:rsid w:val="001915CD"/>
    <w:rsid w:val="00193B4D"/>
    <w:rsid w:val="001A49BB"/>
    <w:rsid w:val="001C35B9"/>
    <w:rsid w:val="00224E5A"/>
    <w:rsid w:val="00241158"/>
    <w:rsid w:val="0026352D"/>
    <w:rsid w:val="00287EBF"/>
    <w:rsid w:val="00295DF2"/>
    <w:rsid w:val="002B5E81"/>
    <w:rsid w:val="002C58BD"/>
    <w:rsid w:val="002F3DF8"/>
    <w:rsid w:val="00316DF1"/>
    <w:rsid w:val="0033325E"/>
    <w:rsid w:val="003420EF"/>
    <w:rsid w:val="00372098"/>
    <w:rsid w:val="00372FC8"/>
    <w:rsid w:val="00395355"/>
    <w:rsid w:val="004432F9"/>
    <w:rsid w:val="00483919"/>
    <w:rsid w:val="00484D9A"/>
    <w:rsid w:val="004F3111"/>
    <w:rsid w:val="005004B3"/>
    <w:rsid w:val="00513559"/>
    <w:rsid w:val="00536FF4"/>
    <w:rsid w:val="00576FC3"/>
    <w:rsid w:val="005A4198"/>
    <w:rsid w:val="005B7884"/>
    <w:rsid w:val="005D18D3"/>
    <w:rsid w:val="00611B9F"/>
    <w:rsid w:val="006407F1"/>
    <w:rsid w:val="00654721"/>
    <w:rsid w:val="00663DE4"/>
    <w:rsid w:val="0068176F"/>
    <w:rsid w:val="00681D1A"/>
    <w:rsid w:val="006846D2"/>
    <w:rsid w:val="00692B99"/>
    <w:rsid w:val="006A3C65"/>
    <w:rsid w:val="006B1D2C"/>
    <w:rsid w:val="006D67A4"/>
    <w:rsid w:val="006F1949"/>
    <w:rsid w:val="0071755D"/>
    <w:rsid w:val="00746811"/>
    <w:rsid w:val="007662B9"/>
    <w:rsid w:val="00767169"/>
    <w:rsid w:val="00773372"/>
    <w:rsid w:val="00782481"/>
    <w:rsid w:val="007963C0"/>
    <w:rsid w:val="007A5FDC"/>
    <w:rsid w:val="007D2D6E"/>
    <w:rsid w:val="007F0147"/>
    <w:rsid w:val="00806720"/>
    <w:rsid w:val="0083588D"/>
    <w:rsid w:val="00873CD7"/>
    <w:rsid w:val="00882D68"/>
    <w:rsid w:val="008C17AA"/>
    <w:rsid w:val="008C59E4"/>
    <w:rsid w:val="008C626B"/>
    <w:rsid w:val="008D1BC7"/>
    <w:rsid w:val="008E2BC2"/>
    <w:rsid w:val="008E461C"/>
    <w:rsid w:val="00904EF3"/>
    <w:rsid w:val="00930EA2"/>
    <w:rsid w:val="009537AA"/>
    <w:rsid w:val="009A409B"/>
    <w:rsid w:val="009B7573"/>
    <w:rsid w:val="009E15CF"/>
    <w:rsid w:val="009E7DE9"/>
    <w:rsid w:val="00A11B60"/>
    <w:rsid w:val="00A4757B"/>
    <w:rsid w:val="00A86020"/>
    <w:rsid w:val="00AB14B6"/>
    <w:rsid w:val="00AF798C"/>
    <w:rsid w:val="00B06582"/>
    <w:rsid w:val="00B20349"/>
    <w:rsid w:val="00B21BD3"/>
    <w:rsid w:val="00B9327C"/>
    <w:rsid w:val="00BA76F7"/>
    <w:rsid w:val="00C03375"/>
    <w:rsid w:val="00C05552"/>
    <w:rsid w:val="00C2073C"/>
    <w:rsid w:val="00C44193"/>
    <w:rsid w:val="00C532B1"/>
    <w:rsid w:val="00C62D03"/>
    <w:rsid w:val="00C718CF"/>
    <w:rsid w:val="00C80DE4"/>
    <w:rsid w:val="00CF1215"/>
    <w:rsid w:val="00D06CBA"/>
    <w:rsid w:val="00D84F39"/>
    <w:rsid w:val="00DA789F"/>
    <w:rsid w:val="00DD03E8"/>
    <w:rsid w:val="00DF40C7"/>
    <w:rsid w:val="00E0106D"/>
    <w:rsid w:val="00E7784E"/>
    <w:rsid w:val="00E77A0F"/>
    <w:rsid w:val="00E8013E"/>
    <w:rsid w:val="00E92EDD"/>
    <w:rsid w:val="00F2701D"/>
    <w:rsid w:val="00F42427"/>
    <w:rsid w:val="00F663E5"/>
    <w:rsid w:val="00F74EF3"/>
    <w:rsid w:val="00FA22A1"/>
    <w:rsid w:val="00FA330C"/>
    <w:rsid w:val="00FA4BBF"/>
    <w:rsid w:val="00FA5351"/>
    <w:rsid w:val="00FC4A54"/>
    <w:rsid w:val="00FD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355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1C35B9"/>
    <w:pPr>
      <w:keepNext/>
      <w:jc w:val="center"/>
      <w:outlineLvl w:val="0"/>
    </w:pPr>
    <w:rPr>
      <w:b/>
      <w:bCs/>
      <w:lang w:val="x-none" w:eastAsia="x-none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395355"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rsid w:val="00015BB4"/>
    <w:pPr>
      <w:widowControl w:val="0"/>
      <w:spacing w:line="560" w:lineRule="exact"/>
      <w:ind w:left="851" w:hanging="851"/>
      <w:jc w:val="both"/>
    </w:pPr>
    <w:rPr>
      <w:rFonts w:ascii="Comic Sans MS" w:hAnsi="Comic Sans MS"/>
      <w:sz w:val="20"/>
      <w:szCs w:val="20"/>
    </w:rPr>
  </w:style>
  <w:style w:type="paragraph" w:styleId="Rientrocorpodeltesto">
    <w:name w:val="Body Text Indent"/>
    <w:basedOn w:val="Normale"/>
    <w:rsid w:val="00483919"/>
    <w:pPr>
      <w:spacing w:after="120"/>
      <w:ind w:left="283"/>
    </w:pPr>
  </w:style>
  <w:style w:type="character" w:styleId="Collegamentoipertestuale">
    <w:name w:val="Hyperlink"/>
    <w:basedOn w:val="Carpredefinitoparagrafo"/>
    <w:uiPriority w:val="99"/>
    <w:unhideWhenUsed/>
    <w:rsid w:val="002F3DF8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915CD"/>
    <w:pPr>
      <w:spacing w:before="100" w:beforeAutospacing="1" w:after="100" w:afterAutospacing="1"/>
    </w:pPr>
    <w:rPr>
      <w:rFonts w:eastAsiaTheme="minorHAnsi"/>
    </w:rPr>
  </w:style>
  <w:style w:type="paragraph" w:styleId="Intestazione">
    <w:name w:val="header"/>
    <w:basedOn w:val="Normale"/>
    <w:link w:val="IntestazioneCarattere"/>
    <w:uiPriority w:val="99"/>
    <w:unhideWhenUsed/>
    <w:rsid w:val="00576F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6FC3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576F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6FC3"/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1C35B9"/>
    <w:rPr>
      <w:b/>
      <w:bCs/>
      <w:sz w:val="24"/>
      <w:szCs w:val="24"/>
      <w:lang w:val="x-none" w:eastAsia="x-none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355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1C35B9"/>
    <w:pPr>
      <w:keepNext/>
      <w:jc w:val="center"/>
      <w:outlineLvl w:val="0"/>
    </w:pPr>
    <w:rPr>
      <w:b/>
      <w:bCs/>
      <w:lang w:val="x-none" w:eastAsia="x-none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395355"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rsid w:val="00015BB4"/>
    <w:pPr>
      <w:widowControl w:val="0"/>
      <w:spacing w:line="560" w:lineRule="exact"/>
      <w:ind w:left="851" w:hanging="851"/>
      <w:jc w:val="both"/>
    </w:pPr>
    <w:rPr>
      <w:rFonts w:ascii="Comic Sans MS" w:hAnsi="Comic Sans MS"/>
      <w:sz w:val="20"/>
      <w:szCs w:val="20"/>
    </w:rPr>
  </w:style>
  <w:style w:type="paragraph" w:styleId="Rientrocorpodeltesto">
    <w:name w:val="Body Text Indent"/>
    <w:basedOn w:val="Normale"/>
    <w:rsid w:val="00483919"/>
    <w:pPr>
      <w:spacing w:after="120"/>
      <w:ind w:left="283"/>
    </w:pPr>
  </w:style>
  <w:style w:type="character" w:styleId="Collegamentoipertestuale">
    <w:name w:val="Hyperlink"/>
    <w:basedOn w:val="Carpredefinitoparagrafo"/>
    <w:uiPriority w:val="99"/>
    <w:unhideWhenUsed/>
    <w:rsid w:val="002F3DF8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915CD"/>
    <w:pPr>
      <w:spacing w:before="100" w:beforeAutospacing="1" w:after="100" w:afterAutospacing="1"/>
    </w:pPr>
    <w:rPr>
      <w:rFonts w:eastAsiaTheme="minorHAnsi"/>
    </w:rPr>
  </w:style>
  <w:style w:type="paragraph" w:styleId="Intestazione">
    <w:name w:val="header"/>
    <w:basedOn w:val="Normale"/>
    <w:link w:val="IntestazioneCarattere"/>
    <w:uiPriority w:val="99"/>
    <w:unhideWhenUsed/>
    <w:rsid w:val="00576F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6FC3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576F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6FC3"/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1C35B9"/>
    <w:rPr>
      <w:b/>
      <w:bCs/>
      <w:sz w:val="24"/>
      <w:szCs w:val="24"/>
      <w:lang w:val="x-none" w:eastAsia="x-none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6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838AC-3C45-4CA5-ABD8-6CBC05C48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Ing</vt:lpstr>
    </vt:vector>
  </TitlesOfParts>
  <Company>Autorità Portuale di Napoli</Company>
  <LinksUpToDate>false</LinksUpToDate>
  <CharactersWithSpaces>3479</CharactersWithSpaces>
  <SharedDoc>false</SharedDoc>
  <HLinks>
    <vt:vector size="6" baseType="variant">
      <vt:variant>
        <vt:i4>131186</vt:i4>
      </vt:variant>
      <vt:variant>
        <vt:i4>0</vt:i4>
      </vt:variant>
      <vt:variant>
        <vt:i4>0</vt:i4>
      </vt:variant>
      <vt:variant>
        <vt:i4>5</vt:i4>
      </vt:variant>
      <vt:variant>
        <vt:lpwstr>mailto:astaldi@pec.actalis.it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Ing</dc:title>
  <dc:creator>Angelo Cioffi</dc:creator>
  <cp:lastModifiedBy>Rosa Palmisano</cp:lastModifiedBy>
  <cp:revision>3</cp:revision>
  <cp:lastPrinted>2016-01-29T08:38:00Z</cp:lastPrinted>
  <dcterms:created xsi:type="dcterms:W3CDTF">2016-01-29T09:38:00Z</dcterms:created>
  <dcterms:modified xsi:type="dcterms:W3CDTF">2016-01-29T09:39:00Z</dcterms:modified>
</cp:coreProperties>
</file>